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2</w:t>
      </w:r>
      <w:r w:rsidRPr="00D41A81">
        <w:rPr>
          <w:sz w:val="28"/>
          <w:szCs w:val="28"/>
        </w:rPr>
        <w:t xml:space="preserve"> Назначение и антенн и их общая характеристика.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2.1 Классификация  антенн.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2.2 Основные параметры антенн.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2.3 Диаграмма направленности.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2.4 Амплитудная ДН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2.5 Фазовая ДН.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2.Назначение и антенн и их общая характеристика.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Блок схема прохождения радиосигнала от передатчика  до приемника.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01290" cy="1055370"/>
            <wp:effectExtent l="19050" t="0" r="381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290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Рис. 1.  Структурная схема прохождения радиосигнала от передатчика до приемника.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Требования, предъявляемые к антеннам, различны в зависимости от назначения радиотехнического средства.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Телецентр,  здесь свои требования </w:t>
      </w: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195705" cy="675005"/>
            <wp:effectExtent l="19050" t="0" r="4445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67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Рис. 2.  Диаграмма направленности телецентра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Радиолокационная станция, здесь </w:t>
      </w:r>
      <w:proofErr w:type="gramStart"/>
      <w:r w:rsidRPr="00D41A81">
        <w:rPr>
          <w:sz w:val="28"/>
          <w:szCs w:val="28"/>
        </w:rPr>
        <w:t>свои</w:t>
      </w:r>
      <w:proofErr w:type="gramEnd"/>
      <w:r w:rsidRPr="00D41A81">
        <w:rPr>
          <w:sz w:val="28"/>
          <w:szCs w:val="28"/>
        </w:rPr>
        <w:t xml:space="preserve"> ДН. КНД большой, КУ большой. </w:t>
      </w: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68195" cy="1181735"/>
            <wp:effectExtent l="19050" t="0" r="8255" b="0"/>
            <wp:docPr id="3" name="Рисунок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18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Рис. 3.  Диаграмма направленности РЛС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b/>
          <w:sz w:val="28"/>
          <w:szCs w:val="28"/>
        </w:rPr>
      </w:pPr>
    </w:p>
    <w:p w:rsidR="00021B4E" w:rsidRPr="00D41A81" w:rsidRDefault="00021B4E" w:rsidP="00021B4E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2.1 Классификация  антенн.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Условное деление: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а) передающие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б) приемные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По диапазону волн: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а) антенны метровых волн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б) антенны более длинных волн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в) </w:t>
      </w:r>
      <w:proofErr w:type="spellStart"/>
      <w:r w:rsidRPr="00D41A81">
        <w:rPr>
          <w:sz w:val="28"/>
          <w:szCs w:val="28"/>
        </w:rPr>
        <w:t>СВЧ-антенны</w:t>
      </w:r>
      <w:proofErr w:type="spellEnd"/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Такая классификация имеет недостаток: одна и та же антенна может использоваться в различных частотных диапазонах.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90980" cy="900430"/>
            <wp:effectExtent l="19050" t="0" r="0" b="0"/>
            <wp:docPr id="4" name="Рисунок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90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Рис. 4. Симметричный вибратор (диполь)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Симметричный вибратор может использоваться, как в метровом диапазоне, так и в ДМ, и в СМ диапазоне.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Наиболее целесообразно  делить антенны по типу излучающих элементов антенны. Выделяют три группы: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антенны с линейными токами – линейные антенны.</w:t>
      </w:r>
    </w:p>
    <w:p w:rsidR="00021B4E" w:rsidRPr="00D41A81" w:rsidRDefault="00021B4E" w:rsidP="00021B4E">
      <w:pPr>
        <w:rPr>
          <w:i/>
          <w:sz w:val="28"/>
          <w:szCs w:val="28"/>
        </w:rPr>
      </w:pPr>
      <w:r w:rsidRPr="00D41A81">
        <w:rPr>
          <w:i/>
          <w:sz w:val="28"/>
          <w:szCs w:val="28"/>
          <w:lang w:val="en-US"/>
        </w:rPr>
        <w:t>d</w:t>
      </w:r>
      <w:r w:rsidRPr="00D41A81">
        <w:rPr>
          <w:i/>
          <w:sz w:val="28"/>
          <w:szCs w:val="28"/>
        </w:rPr>
        <w:t xml:space="preserve"> &lt;&lt; </w:t>
      </w:r>
      <w:r w:rsidRPr="00D41A81">
        <w:rPr>
          <w:i/>
          <w:sz w:val="28"/>
          <w:szCs w:val="28"/>
          <w:lang w:val="en-US"/>
        </w:rPr>
        <w:t>l</w:t>
      </w:r>
    </w:p>
    <w:p w:rsidR="00021B4E" w:rsidRPr="00D41A81" w:rsidRDefault="00021B4E" w:rsidP="00021B4E">
      <w:pPr>
        <w:rPr>
          <w:i/>
          <w:sz w:val="28"/>
          <w:szCs w:val="28"/>
        </w:rPr>
      </w:pPr>
      <w:r w:rsidRPr="00D41A81">
        <w:rPr>
          <w:i/>
          <w:sz w:val="28"/>
          <w:szCs w:val="28"/>
          <w:lang w:val="en-US"/>
        </w:rPr>
        <w:t>d</w:t>
      </w:r>
      <w:r w:rsidRPr="00D41A81">
        <w:rPr>
          <w:i/>
          <w:sz w:val="28"/>
          <w:szCs w:val="28"/>
        </w:rPr>
        <w:t xml:space="preserve"> &lt;&lt; </w:t>
      </w:r>
      <w:r w:rsidRPr="00D41A81">
        <w:rPr>
          <w:i/>
          <w:sz w:val="28"/>
          <w:szCs w:val="28"/>
          <w:lang w:val="en-US"/>
        </w:rPr>
        <w:sym w:font="Symbol" w:char="F06C"/>
      </w:r>
    </w:p>
    <w:p w:rsidR="00021B4E" w:rsidRPr="00D41A81" w:rsidRDefault="00021B4E" w:rsidP="00021B4E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апертурные</w:t>
      </w:r>
      <w:proofErr w:type="spellEnd"/>
      <w:r w:rsidRPr="00D41A81">
        <w:rPr>
          <w:sz w:val="28"/>
          <w:szCs w:val="28"/>
        </w:rPr>
        <w:t xml:space="preserve"> антенны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антенны поверхностных волн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Линейные антенны</w:t>
      </w:r>
      <w:r w:rsidRPr="00D41A81">
        <w:rPr>
          <w:sz w:val="28"/>
          <w:szCs w:val="28"/>
        </w:rPr>
        <w:t xml:space="preserve"> делятся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>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открытые 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симметричные вибраторы (одинаковые потенциалы, но разные по знаку относительно земли) </w:t>
      </w: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167765" cy="323850"/>
            <wp:effectExtent l="19050" t="0" r="0" b="0"/>
            <wp:docPr id="5" name="Рисунок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б) нулевой потенциал земля (противовес)</w:t>
      </w: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8155" cy="928370"/>
            <wp:effectExtent l="19050" t="0" r="0" b="0"/>
            <wp:docPr id="6" name="Рисунок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928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замкнутые – рамочные (используются в радио навигации (ДВ, </w:t>
      </w:r>
      <w:proofErr w:type="gramStart"/>
      <w:r w:rsidRPr="00D41A81">
        <w:rPr>
          <w:sz w:val="28"/>
          <w:szCs w:val="28"/>
        </w:rPr>
        <w:t>СВ</w:t>
      </w:r>
      <w:proofErr w:type="gramEnd"/>
      <w:r w:rsidRPr="00D41A81">
        <w:rPr>
          <w:sz w:val="28"/>
          <w:szCs w:val="28"/>
        </w:rPr>
        <w:t>, КВ)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proofErr w:type="spellStart"/>
      <w:r w:rsidRPr="00D41A81">
        <w:rPr>
          <w:b/>
          <w:sz w:val="28"/>
          <w:szCs w:val="28"/>
        </w:rPr>
        <w:t>Апертурные</w:t>
      </w:r>
      <w:proofErr w:type="spellEnd"/>
      <w:r w:rsidRPr="00D41A81">
        <w:rPr>
          <w:b/>
          <w:sz w:val="28"/>
          <w:szCs w:val="28"/>
        </w:rPr>
        <w:t xml:space="preserve"> антенны</w:t>
      </w:r>
      <w:r w:rsidRPr="00D41A81">
        <w:rPr>
          <w:sz w:val="28"/>
          <w:szCs w:val="28"/>
        </w:rPr>
        <w:t xml:space="preserve"> – это такие антенны, излучение  у которых происходит </w:t>
      </w:r>
      <w:proofErr w:type="gramStart"/>
      <w:r w:rsidRPr="00D41A81">
        <w:rPr>
          <w:sz w:val="28"/>
          <w:szCs w:val="28"/>
        </w:rPr>
        <w:t>через раскрыв</w:t>
      </w:r>
      <w:proofErr w:type="gramEnd"/>
      <w:r w:rsidRPr="00D41A81">
        <w:rPr>
          <w:sz w:val="28"/>
          <w:szCs w:val="28"/>
        </w:rPr>
        <w:t xml:space="preserve"> – апертуру.  Используются, как правило, в </w:t>
      </w:r>
      <w:proofErr w:type="spellStart"/>
      <w:r w:rsidRPr="00D41A81">
        <w:rPr>
          <w:sz w:val="28"/>
          <w:szCs w:val="28"/>
        </w:rPr>
        <w:t>СВЧ-диапазоне</w:t>
      </w:r>
      <w:proofErr w:type="spellEnd"/>
      <w:r w:rsidRPr="00D41A81">
        <w:rPr>
          <w:sz w:val="28"/>
          <w:szCs w:val="28"/>
        </w:rPr>
        <w:t>. Существенно отличаются от линейных антенн, как по принципу действия,  так и по анализу и по конструкции.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К ним относятся: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рупорные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линзовые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зеркальные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Размеры апертуры &gt;&gt;</w:t>
      </w:r>
      <w:r w:rsidRPr="00D41A81">
        <w:rPr>
          <w:sz w:val="28"/>
          <w:szCs w:val="28"/>
          <w:lang w:val="en-US"/>
        </w:rPr>
        <w:sym w:font="Symbol" w:char="F06C"/>
      </w:r>
      <w:r w:rsidRPr="00D41A81">
        <w:rPr>
          <w:sz w:val="28"/>
          <w:szCs w:val="28"/>
        </w:rPr>
        <w:t xml:space="preserve">  –  ДН </w:t>
      </w:r>
      <w:proofErr w:type="spellStart"/>
      <w:r w:rsidRPr="00D41A81">
        <w:rPr>
          <w:sz w:val="28"/>
          <w:szCs w:val="28"/>
        </w:rPr>
        <w:t>осторонаправленная</w:t>
      </w:r>
      <w:proofErr w:type="spellEnd"/>
      <w:r w:rsidRPr="00D41A81">
        <w:rPr>
          <w:sz w:val="28"/>
          <w:szCs w:val="28"/>
        </w:rPr>
        <w:t xml:space="preserve">, то есть узкая. 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Как правило,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амплитудное распределение – синфазное.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характеризуется двумя параметрами:  амплитудным распределением и фазовым распределением.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30375" cy="1716405"/>
            <wp:effectExtent l="19050" t="0" r="3175" b="0"/>
            <wp:docPr id="7" name="Рисунок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375" cy="171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Рис. 5. Рупорная антенна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br/>
        <w:t xml:space="preserve">Апертура поля в ней </w:t>
      </w:r>
      <w:r w:rsidRPr="00D41A81">
        <w:rPr>
          <w:position w:val="-6"/>
          <w:sz w:val="28"/>
          <w:szCs w:val="28"/>
        </w:rPr>
        <w:object w:dxaOrig="5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6pt;height:15.5pt" fillcolor="window">
            <v:imagedata r:id="rId11" o:title=""/>
          </v:shape>
        </w:object>
      </w:r>
      <w:r w:rsidRPr="00D41A81">
        <w:rPr>
          <w:sz w:val="28"/>
          <w:szCs w:val="28"/>
        </w:rPr>
        <w:t xml:space="preserve">, где </w:t>
      </w:r>
      <w:r w:rsidRPr="00D41A81">
        <w:rPr>
          <w:position w:val="-4"/>
          <w:sz w:val="28"/>
          <w:szCs w:val="28"/>
        </w:rPr>
        <w:object w:dxaOrig="240" w:dyaOrig="260">
          <v:shape id="_x0000_i1026" type="#_x0000_t75" style="width:12.2pt;height:13.3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  – функция  распределения амплитуду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, </w:t>
      </w:r>
      <w:r w:rsidRPr="00D41A81">
        <w:rPr>
          <w:position w:val="-10"/>
          <w:sz w:val="28"/>
          <w:szCs w:val="28"/>
        </w:rPr>
        <w:object w:dxaOrig="220" w:dyaOrig="260">
          <v:shape id="_x0000_i1027" type="#_x0000_t75" style="width:11.1pt;height:13.3pt" fillcolor="window">
            <v:imagedata r:id="rId13" o:title=""/>
          </v:shape>
        </w:object>
      </w:r>
      <w:r w:rsidRPr="00D41A81">
        <w:rPr>
          <w:sz w:val="28"/>
          <w:szCs w:val="28"/>
        </w:rPr>
        <w:t xml:space="preserve"> – функция распределения фазы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Эти антенны применяются в самых различных радиотехнических устройствах: РЛС, РР линии, телевидение, системы наведения и слежения за  ЛА и т.д.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Антенны поверхностных волн</w:t>
      </w:r>
      <w:r w:rsidRPr="00D41A81">
        <w:rPr>
          <w:sz w:val="28"/>
          <w:szCs w:val="28"/>
        </w:rPr>
        <w:t xml:space="preserve"> – возбуждаются бегущими электромагнитными  волнами, распространяющимися вдоль антенн, и излучающими преимущественно вдоль распространения.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14340" cy="1870710"/>
            <wp:effectExtent l="19050" t="0" r="0" b="0"/>
            <wp:docPr id="11" name="Рисунок 1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340" cy="187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Рис. 6.  Поперечное сечение стержневой диэлектрической антенны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826510" cy="1421130"/>
            <wp:effectExtent l="19050" t="0" r="2540" b="0"/>
            <wp:docPr id="12" name="Рисунок 1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510" cy="142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Рис.7.  Плоскостная прямоугольная антенна с системой прямоугольных канавок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2.3 Основные параметры антенн.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Существует две  группы: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1-ая группа связана с наличием энергии токов СВЧ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2-ая группа связана с излучением электромагнитных волн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1-ая группа – </w:t>
      </w:r>
      <w:r w:rsidRPr="00D41A81">
        <w:rPr>
          <w:position w:val="-10"/>
          <w:sz w:val="28"/>
          <w:szCs w:val="28"/>
        </w:rPr>
        <w:object w:dxaOrig="180" w:dyaOrig="340">
          <v:shape id="_x0000_i1028" type="#_x0000_t75" style="width:8.85pt;height:16.6pt" fillcolor="window">
            <v:imagedata r:id="rId16" o:title=""/>
          </v:shape>
        </w:object>
      </w:r>
      <w:r w:rsidRPr="00D41A81">
        <w:rPr>
          <w:position w:val="-10"/>
          <w:sz w:val="28"/>
          <w:szCs w:val="28"/>
        </w:rPr>
        <w:object w:dxaOrig="520" w:dyaOrig="520">
          <v:shape id="_x0000_i1029" type="#_x0000_t75" style="width:25.5pt;height:25.5pt" fillcolor="window">
            <v:imagedata r:id="rId17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4"/>
          <w:sz w:val="28"/>
          <w:szCs w:val="28"/>
        </w:rPr>
        <w:object w:dxaOrig="260" w:dyaOrig="460">
          <v:shape id="_x0000_i1030" type="#_x0000_t75" style="width:13.3pt;height:23.25pt" fillcolor="window">
            <v:imagedata r:id="rId18" o:title=""/>
          </v:shape>
        </w:object>
      </w:r>
      <w:r w:rsidRPr="00D41A81">
        <w:rPr>
          <w:sz w:val="28"/>
          <w:szCs w:val="28"/>
        </w:rPr>
        <w:t>, КСВ. Резонансные частоты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2-ая группа –  ДН, КУ, КНД. Поляризационные характеристики (свойства).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Начнем рассмотрение со второй группы, параметры делятся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>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первичные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вторичные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Первичные параметры определяются путем непосредственных измерений: </w:t>
      </w:r>
      <w:proofErr w:type="gramStart"/>
      <w:r w:rsidRPr="00D41A81">
        <w:rPr>
          <w:sz w:val="28"/>
          <w:szCs w:val="28"/>
        </w:rPr>
        <w:t>комплексная</w:t>
      </w:r>
      <w:proofErr w:type="gramEnd"/>
      <w:r w:rsidRPr="00D41A81">
        <w:rPr>
          <w:sz w:val="28"/>
          <w:szCs w:val="28"/>
        </w:rPr>
        <w:t xml:space="preserve"> векторная ДН и КУ.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Вторичные параметры определяются графическим или расчетным путем </w:t>
      </w:r>
      <w:proofErr w:type="gramStart"/>
      <w:r w:rsidRPr="00D41A81">
        <w:rPr>
          <w:sz w:val="28"/>
          <w:szCs w:val="28"/>
        </w:rPr>
        <w:t>по</w:t>
      </w:r>
      <w:proofErr w:type="gramEnd"/>
      <w:r w:rsidRPr="00D41A81">
        <w:rPr>
          <w:sz w:val="28"/>
          <w:szCs w:val="28"/>
        </w:rPr>
        <w:t xml:space="preserve"> измеренным первичным. К вторичным относятся: ширина ДН, УБЛ, КНД коэффициент эллиптичности.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b/>
          <w:sz w:val="28"/>
          <w:szCs w:val="28"/>
        </w:rPr>
      </w:pPr>
    </w:p>
    <w:p w:rsidR="00021B4E" w:rsidRPr="00D41A81" w:rsidRDefault="00021B4E" w:rsidP="00021B4E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2.3 Диаграмма направленности.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Напряженность поля, излучаемого антенной, зависит от  положения точки наблюдения.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36675" cy="815975"/>
            <wp:effectExtent l="19050" t="0" r="0" b="0"/>
            <wp:docPr id="16" name="Рисунок 1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675" cy="81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      </w:t>
      </w:r>
      <w:r w:rsidRPr="00D41A81">
        <w:rPr>
          <w:position w:val="-16"/>
          <w:sz w:val="28"/>
          <w:szCs w:val="28"/>
        </w:rPr>
        <w:object w:dxaOrig="1300" w:dyaOrig="440">
          <v:shape id="_x0000_i1031" type="#_x0000_t75" style="width:65.35pt;height:22.15pt" fillcolor="window">
            <v:imagedata r:id="rId20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Функциональное описание  этой зависимости производят в сферической системе координат. (</w:t>
      </w:r>
      <w:r w:rsidRPr="00D41A81">
        <w:rPr>
          <w:sz w:val="28"/>
          <w:szCs w:val="28"/>
          <w:lang w:val="en-US"/>
        </w:rPr>
        <w:t>R</w:t>
      </w:r>
      <w:r w:rsidRPr="00D41A81">
        <w:rPr>
          <w:sz w:val="28"/>
          <w:szCs w:val="28"/>
        </w:rPr>
        <w:t>,</w:t>
      </w:r>
      <w:r w:rsidRPr="00D41A81">
        <w:rPr>
          <w:sz w:val="28"/>
          <w:szCs w:val="28"/>
          <w:lang w:val="en-US"/>
        </w:rPr>
        <w:sym w:font="Symbol" w:char="F051"/>
      </w:r>
      <w:r w:rsidRPr="00D41A81">
        <w:rPr>
          <w:sz w:val="28"/>
          <w:szCs w:val="28"/>
        </w:rPr>
        <w:t>,</w:t>
      </w:r>
      <w:r w:rsidRPr="00D41A81">
        <w:rPr>
          <w:sz w:val="28"/>
          <w:szCs w:val="28"/>
          <w:lang w:val="en-US"/>
        </w:rPr>
        <w:sym w:font="Symbol" w:char="F06A"/>
      </w:r>
      <w:r w:rsidRPr="00D41A81">
        <w:rPr>
          <w:sz w:val="28"/>
          <w:szCs w:val="28"/>
        </w:rPr>
        <w:t>)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В дальней зоне напряженность электромагнитного поля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80" w:dyaOrig="340">
          <v:shape id="_x0000_i1032" type="#_x0000_t75" style="width:8.85pt;height:16.6pt" fillcolor="window">
            <v:imagedata r:id="rId16" o:title=""/>
          </v:shape>
        </w:object>
      </w:r>
      <w:r w:rsidRPr="00D41A81">
        <w:rPr>
          <w:position w:val="-24"/>
          <w:sz w:val="28"/>
          <w:szCs w:val="28"/>
        </w:rPr>
        <w:object w:dxaOrig="2100" w:dyaOrig="660">
          <v:shape id="_x0000_i1033" type="#_x0000_t75" style="width:105.25pt;height:33.25pt" fillcolor="window">
            <v:imagedata r:id="rId21" o:title=""/>
          </v:shape>
        </w:object>
      </w:r>
      <w:r w:rsidRPr="00D41A81">
        <w:rPr>
          <w:sz w:val="28"/>
          <w:szCs w:val="28"/>
        </w:rPr>
        <w:t>,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24"/>
          <w:sz w:val="28"/>
          <w:szCs w:val="28"/>
        </w:rPr>
        <w:object w:dxaOrig="780" w:dyaOrig="620">
          <v:shape id="_x0000_i1034" type="#_x0000_t75" style="width:38.75pt;height:31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– волновое число, </w:t>
      </w:r>
      <w:r w:rsidRPr="00D41A81">
        <w:rPr>
          <w:position w:val="-4"/>
          <w:sz w:val="28"/>
          <w:szCs w:val="28"/>
        </w:rPr>
        <w:object w:dxaOrig="240" w:dyaOrig="260">
          <v:shape id="_x0000_i1035" type="#_x0000_t75" style="width:12.2pt;height:13.3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– множитель, пропорциональный или амплитуде тока (проволочные) или напряженности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(</w:t>
      </w:r>
      <w:proofErr w:type="spellStart"/>
      <w:r w:rsidRPr="00D41A81">
        <w:rPr>
          <w:sz w:val="28"/>
          <w:szCs w:val="28"/>
        </w:rPr>
        <w:t>апертурные</w:t>
      </w:r>
      <w:proofErr w:type="spellEnd"/>
      <w:r w:rsidRPr="00D41A81">
        <w:rPr>
          <w:sz w:val="28"/>
          <w:szCs w:val="28"/>
        </w:rPr>
        <w:t>) и  являющиеся функцией размеров антенн.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Функция </w:t>
      </w:r>
      <w:r w:rsidRPr="00D41A81">
        <w:rPr>
          <w:position w:val="-10"/>
          <w:sz w:val="28"/>
          <w:szCs w:val="28"/>
        </w:rPr>
        <w:object w:dxaOrig="840" w:dyaOrig="400">
          <v:shape id="_x0000_i1036" type="#_x0000_t75" style="width:42.1pt;height:19.95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– называется векторная комплексная ДН по полю, представляет собой зависимость амплитуды, фазы и поляризации поля от угловых координат на сфере </w:t>
      </w:r>
      <w:proofErr w:type="spellStart"/>
      <w:r w:rsidRPr="00D41A81">
        <w:rPr>
          <w:sz w:val="28"/>
          <w:szCs w:val="28"/>
        </w:rPr>
        <w:t>дискритизованного</w:t>
      </w:r>
      <w:proofErr w:type="spellEnd"/>
      <w:r w:rsidRPr="00D41A81">
        <w:rPr>
          <w:sz w:val="28"/>
          <w:szCs w:val="28"/>
        </w:rPr>
        <w:t xml:space="preserve"> радиуса </w:t>
      </w:r>
      <w:r w:rsidRPr="00D41A81">
        <w:rPr>
          <w:sz w:val="28"/>
          <w:szCs w:val="28"/>
          <w:lang w:val="en-US"/>
        </w:rPr>
        <w:t>R</w:t>
      </w:r>
      <w:r w:rsidRPr="00D41A81">
        <w:rPr>
          <w:sz w:val="28"/>
          <w:szCs w:val="28"/>
        </w:rPr>
        <w:t xml:space="preserve">. 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Она представляется в виде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3600" w:dyaOrig="400">
          <v:shape id="_x0000_i1037" type="#_x0000_t75" style="width:180.55pt;height:19.95pt" fillcolor="window">
            <v:imagedata r:id="rId25" o:title=""/>
          </v:shape>
        </w:object>
      </w:r>
      <w:r w:rsidRPr="00D41A81">
        <w:rPr>
          <w:sz w:val="28"/>
          <w:szCs w:val="28"/>
        </w:rPr>
        <w:t xml:space="preserve">,  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840" w:dyaOrig="400">
          <v:shape id="_x0000_i1038" type="#_x0000_t75" style="width:42.1pt;height:19.95pt" fillcolor="window">
            <v:imagedata r:id="rId26" o:title=""/>
          </v:shape>
        </w:object>
      </w:r>
      <w:r w:rsidRPr="00D41A81">
        <w:rPr>
          <w:sz w:val="28"/>
          <w:szCs w:val="28"/>
        </w:rPr>
        <w:t xml:space="preserve"> –  действительно положительная функция, называемая нормированной амплитудной ДН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780" w:dyaOrig="360">
          <v:shape id="_x0000_i1039" type="#_x0000_t75" style="width:38.75pt;height:17.7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 – векторная функция, модуль которой равен 1, называемая поляризационной ДН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780" w:dyaOrig="320">
          <v:shape id="_x0000_i1040" type="#_x0000_t75" style="width:38.75pt;height:15.5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– действительна функция, называемая фазовой ДН.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2.4 Амплитудная ДН</w:t>
      </w:r>
    </w:p>
    <w:p w:rsidR="00021B4E" w:rsidRPr="00D41A81" w:rsidRDefault="00021B4E" w:rsidP="00021B4E">
      <w:pPr>
        <w:rPr>
          <w:b/>
          <w:sz w:val="28"/>
          <w:szCs w:val="28"/>
          <w:u w:val="single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Амплитудная ДН по полю – зависимость амплитуды поля от угловых координат и определяется выражением: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940" w:dyaOrig="560">
          <v:shape id="_x0000_i1041" type="#_x0000_t75" style="width:147.3pt;height:27.7pt" fillcolor="window">
            <v:imagedata r:id="rId29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Нормировка  </w:t>
      </w:r>
      <w:r w:rsidRPr="00D41A81">
        <w:rPr>
          <w:position w:val="-30"/>
          <w:sz w:val="28"/>
          <w:szCs w:val="28"/>
        </w:rPr>
        <w:object w:dxaOrig="2320" w:dyaOrig="680">
          <v:shape id="_x0000_i1042" type="#_x0000_t75" style="width:116.3pt;height:34.35pt" fillcolor="window">
            <v:imagedata r:id="rId30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максимум  </w:t>
      </w:r>
      <w:r w:rsidRPr="00D41A81">
        <w:rPr>
          <w:position w:val="-10"/>
          <w:sz w:val="28"/>
          <w:szCs w:val="28"/>
        </w:rPr>
        <w:object w:dxaOrig="1280" w:dyaOrig="340">
          <v:shape id="_x0000_i1043" type="#_x0000_t75" style="width:64.25pt;height:16.6pt" fillcolor="window">
            <v:imagedata r:id="rId31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ДН по мощности  </w:t>
      </w:r>
      <w:r w:rsidRPr="00D41A81">
        <w:rPr>
          <w:position w:val="-12"/>
          <w:sz w:val="28"/>
          <w:szCs w:val="28"/>
        </w:rPr>
        <w:object w:dxaOrig="1980" w:dyaOrig="420">
          <v:shape id="_x0000_i1044" type="#_x0000_t75" style="width:98.6pt;height:21.05pt" fillcolor="window">
            <v:imagedata r:id="rId32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Амплитудная ДН – представляет собой пространственную трехмерную  поверхность.</w:t>
      </w:r>
      <w:proofErr w:type="gramEnd"/>
    </w:p>
    <w:p w:rsidR="00021B4E" w:rsidRPr="00D41A81" w:rsidRDefault="00021B4E" w:rsidP="00021B4E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Как правило, ДН рассматривают представленной в двух взаимно перпендикулярных плоскостях.</w:t>
      </w:r>
      <w:proofErr w:type="gramEnd"/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26080" cy="1463040"/>
            <wp:effectExtent l="19050" t="0" r="7620" b="0"/>
            <wp:docPr id="31" name="Рисунок 3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7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8. Вид диаграммы направленности  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антенн линейной поляризации вертикальная плоскость – плоскость вектора </w:t>
      </w:r>
      <w:r w:rsidRPr="00D41A81">
        <w:rPr>
          <w:position w:val="-4"/>
          <w:sz w:val="28"/>
          <w:szCs w:val="28"/>
        </w:rPr>
        <w:object w:dxaOrig="260" w:dyaOrig="300">
          <v:shape id="_x0000_i1045" type="#_x0000_t75" style="width:13.3pt;height:15.5pt" fillcolor="window">
            <v:imagedata r:id="rId34" o:title=""/>
          </v:shape>
        </w:object>
      </w:r>
      <w:r w:rsidRPr="00D41A81">
        <w:rPr>
          <w:sz w:val="28"/>
          <w:szCs w:val="28"/>
        </w:rPr>
        <w:t xml:space="preserve">  и горизонтальная плоскость – вектор </w:t>
      </w:r>
      <w:r w:rsidRPr="00D41A81">
        <w:rPr>
          <w:position w:val="-4"/>
          <w:sz w:val="28"/>
          <w:szCs w:val="28"/>
        </w:rPr>
        <w:object w:dxaOrig="300" w:dyaOrig="300">
          <v:shape id="_x0000_i1046" type="#_x0000_t75" style="width:15.5pt;height:15.5pt" fillcolor="window">
            <v:imagedata r:id="rId35" o:title=""/>
          </v:shape>
        </w:object>
      </w:r>
      <w:r w:rsidRPr="00D41A81">
        <w:rPr>
          <w:sz w:val="28"/>
          <w:szCs w:val="28"/>
        </w:rPr>
        <w:t>(</w:t>
      </w:r>
      <w:r w:rsidRPr="00D41A81">
        <w:rPr>
          <w:i/>
          <w:sz w:val="28"/>
          <w:szCs w:val="28"/>
        </w:rPr>
        <w:t>Е</w:t>
      </w:r>
      <w:r w:rsidRPr="00D41A81">
        <w:rPr>
          <w:sz w:val="28"/>
          <w:szCs w:val="28"/>
        </w:rPr>
        <w:t xml:space="preserve">-плоскость и </w:t>
      </w:r>
      <w:r w:rsidRPr="00D41A81">
        <w:rPr>
          <w:i/>
          <w:sz w:val="28"/>
          <w:szCs w:val="28"/>
        </w:rPr>
        <w:t>Н</w:t>
      </w:r>
      <w:r w:rsidRPr="00D41A81">
        <w:rPr>
          <w:sz w:val="28"/>
          <w:szCs w:val="28"/>
        </w:rPr>
        <w:t>-плоскость).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Строить как в полярной системе координат, так и в декартовой системе координат.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Способы изображения ДН двумерных антенн.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71570" cy="2377440"/>
            <wp:effectExtent l="19050" t="0" r="5080" b="0"/>
            <wp:docPr id="34" name="Рисунок 3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7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570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9.  </w:t>
      </w:r>
      <w:proofErr w:type="gramStart"/>
      <w:r w:rsidRPr="00D41A81">
        <w:rPr>
          <w:sz w:val="28"/>
          <w:szCs w:val="28"/>
        </w:rPr>
        <w:t>Полярная</w:t>
      </w:r>
      <w:proofErr w:type="gramEnd"/>
      <w:r w:rsidRPr="00D41A81">
        <w:rPr>
          <w:sz w:val="28"/>
          <w:szCs w:val="28"/>
        </w:rPr>
        <w:t xml:space="preserve"> ДН по полю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49725" cy="2602230"/>
            <wp:effectExtent l="19050" t="0" r="3175" b="0"/>
            <wp:docPr id="35" name="Рисунок 3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725" cy="260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10.  </w:t>
      </w:r>
      <w:proofErr w:type="gramStart"/>
      <w:r w:rsidRPr="00D41A81">
        <w:rPr>
          <w:sz w:val="28"/>
          <w:szCs w:val="28"/>
        </w:rPr>
        <w:t>Декартовая</w:t>
      </w:r>
      <w:proofErr w:type="gramEnd"/>
      <w:r w:rsidRPr="00D41A81">
        <w:rPr>
          <w:sz w:val="28"/>
          <w:szCs w:val="28"/>
        </w:rPr>
        <w:t xml:space="preserve"> ДН по полю и по мощности.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Узкие</w:t>
      </w:r>
      <w:proofErr w:type="gramEnd"/>
      <w:r w:rsidRPr="00D41A81">
        <w:rPr>
          <w:sz w:val="28"/>
          <w:szCs w:val="28"/>
        </w:rPr>
        <w:t xml:space="preserve"> ДН удобно представлять в декартовой системе координат.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Если необходимо отразить большой динамический диапазон по амплитуде, то используют логарифмический масштаб.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361180" cy="1899285"/>
            <wp:effectExtent l="19050" t="0" r="1270" b="0"/>
            <wp:docPr id="36" name="Рисунок 3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7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180" cy="189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11.  </w:t>
      </w:r>
      <w:proofErr w:type="gramStart"/>
      <w:r w:rsidRPr="00D41A81">
        <w:rPr>
          <w:sz w:val="28"/>
          <w:szCs w:val="28"/>
        </w:rPr>
        <w:t>Декартовая</w:t>
      </w:r>
      <w:proofErr w:type="gramEnd"/>
      <w:r w:rsidRPr="00D41A81">
        <w:rPr>
          <w:sz w:val="28"/>
          <w:szCs w:val="28"/>
        </w:rPr>
        <w:t xml:space="preserve"> ДН в логарифмическом масштабе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960" w:dyaOrig="360">
          <v:shape id="_x0000_i1047" type="#_x0000_t75" style="width:198.3pt;height:17.7pt" fillcolor="window">
            <v:imagedata r:id="rId39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Важными характеристиками ДН с  выраженной областью преимущественных излучений являются: направление главного максимума – </w:t>
      </w:r>
      <w:r w:rsidRPr="00D41A81">
        <w:rPr>
          <w:position w:val="-12"/>
          <w:sz w:val="28"/>
          <w:szCs w:val="28"/>
        </w:rPr>
        <w:object w:dxaOrig="340" w:dyaOrig="360">
          <v:shape id="_x0000_i1048" type="#_x0000_t75" style="width:16.6pt;height:17.7pt" fillcolor="window">
            <v:imagedata r:id="rId40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6"/>
          <w:sz w:val="28"/>
          <w:szCs w:val="28"/>
        </w:rPr>
        <w:object w:dxaOrig="520" w:dyaOrig="279">
          <v:shape id="_x0000_i1049" type="#_x0000_t75" style="width:25.5pt;height:14.4pt" fillcolor="window">
            <v:imagedata r:id="rId41" o:title=""/>
          </v:shape>
        </w:object>
      </w:r>
      <w:r w:rsidRPr="00D41A81">
        <w:rPr>
          <w:sz w:val="28"/>
          <w:szCs w:val="28"/>
        </w:rPr>
        <w:t>, УБЛ, КНД.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</w:t>
      </w:r>
      <w:r w:rsidRPr="00D41A81">
        <w:rPr>
          <w:position w:val="-12"/>
          <w:sz w:val="28"/>
          <w:szCs w:val="28"/>
        </w:rPr>
        <w:object w:dxaOrig="340" w:dyaOrig="360">
          <v:shape id="_x0000_i1050" type="#_x0000_t75" style="width:16.6pt;height:17.7pt" fillcolor="window">
            <v:imagedata r:id="rId40" o:title=""/>
          </v:shape>
        </w:object>
      </w:r>
      <w:r w:rsidRPr="00D41A81">
        <w:rPr>
          <w:sz w:val="28"/>
          <w:szCs w:val="28"/>
        </w:rPr>
        <w:t xml:space="preserve"> –  направление главного максимума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</w:t>
      </w:r>
      <w:r w:rsidRPr="00D41A81">
        <w:rPr>
          <w:position w:val="-6"/>
          <w:sz w:val="28"/>
          <w:szCs w:val="28"/>
        </w:rPr>
        <w:object w:dxaOrig="520" w:dyaOrig="279">
          <v:shape id="_x0000_i1051" type="#_x0000_t75" style="width:25.5pt;height:14.4pt" fillcolor="window">
            <v:imagedata r:id="rId41" o:title=""/>
          </v:shape>
        </w:object>
      </w:r>
      <w:r w:rsidRPr="00D41A81">
        <w:rPr>
          <w:sz w:val="28"/>
          <w:szCs w:val="28"/>
        </w:rPr>
        <w:t xml:space="preserve">  –  определяется </w:t>
      </w:r>
      <w:proofErr w:type="gramStart"/>
      <w:r w:rsidRPr="00D41A81">
        <w:rPr>
          <w:sz w:val="28"/>
          <w:szCs w:val="28"/>
        </w:rPr>
        <w:t>по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1500" w:dyaOrig="320">
          <v:shape id="_x0000_i1052" type="#_x0000_t75" style="width:75.3pt;height:15.5pt" fillcolor="window">
            <v:imagedata r:id="rId42" o:title=""/>
          </v:shape>
        </w:object>
      </w:r>
      <w:r w:rsidRPr="00D41A81">
        <w:rPr>
          <w:sz w:val="28"/>
          <w:szCs w:val="28"/>
        </w:rPr>
        <w:t xml:space="preserve"> или </w:t>
      </w:r>
      <w:r w:rsidRPr="00D41A81">
        <w:rPr>
          <w:position w:val="-10"/>
          <w:sz w:val="28"/>
          <w:szCs w:val="28"/>
        </w:rPr>
        <w:object w:dxaOrig="1540" w:dyaOrig="340">
          <v:shape id="_x0000_i1053" type="#_x0000_t75" style="width:77.55pt;height:16.6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и –3дБ в логарифмическом масштабе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в) УБЛ=</w:t>
      </w:r>
      <w:r w:rsidRPr="00D41A81">
        <w:rPr>
          <w:position w:val="-30"/>
          <w:sz w:val="28"/>
          <w:szCs w:val="28"/>
        </w:rPr>
        <w:object w:dxaOrig="1200" w:dyaOrig="700">
          <v:shape id="_x0000_i1054" type="#_x0000_t75" style="width:59.8pt;height:35.45pt" fillcolor="window">
            <v:imagedata r:id="rId44" o:title=""/>
          </v:shape>
        </w:object>
      </w:r>
      <w:r w:rsidRPr="00D41A81">
        <w:rPr>
          <w:sz w:val="28"/>
          <w:szCs w:val="28"/>
        </w:rPr>
        <w:t>.   Для нормированной ДН УБЛ=</w:t>
      </w:r>
      <w:r w:rsidRPr="00D41A81">
        <w:rPr>
          <w:position w:val="-12"/>
          <w:sz w:val="28"/>
          <w:szCs w:val="28"/>
        </w:rPr>
        <w:object w:dxaOrig="1120" w:dyaOrig="360">
          <v:shape id="_x0000_i1055" type="#_x0000_t75" style="width:56.5pt;height:17.7pt" fillcolor="window">
            <v:imagedata r:id="rId45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г) </w:t>
      </w:r>
      <w:r w:rsidRPr="00D41A81">
        <w:rPr>
          <w:b/>
          <w:sz w:val="28"/>
          <w:szCs w:val="28"/>
        </w:rPr>
        <w:t>КНД</w:t>
      </w:r>
      <w:r w:rsidRPr="00D41A81">
        <w:rPr>
          <w:sz w:val="28"/>
          <w:szCs w:val="28"/>
        </w:rPr>
        <w:t xml:space="preserve"> – он показывает во сколько раз должна быть увеличена излучаемая мощность при замене направленной антенны на ненаправленную, чтобы напряженность </w:t>
      </w:r>
      <w:proofErr w:type="gramStart"/>
      <w:r w:rsidRPr="00D41A81">
        <w:rPr>
          <w:sz w:val="28"/>
          <w:szCs w:val="28"/>
        </w:rPr>
        <w:t>поля</w:t>
      </w:r>
      <w:proofErr w:type="gramEnd"/>
      <w:r w:rsidRPr="00D41A81">
        <w:rPr>
          <w:sz w:val="28"/>
          <w:szCs w:val="28"/>
        </w:rPr>
        <w:t xml:space="preserve"> создаваемые ими в точке наблюдения, были одинаковыми. 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Обычно КНД определяют в направлении максимума излучения и обозначают через </w:t>
      </w:r>
      <w:r w:rsidRPr="00D41A81">
        <w:rPr>
          <w:position w:val="-12"/>
          <w:sz w:val="28"/>
          <w:szCs w:val="28"/>
        </w:rPr>
        <w:object w:dxaOrig="400" w:dyaOrig="360">
          <v:shape id="_x0000_i1056" type="#_x0000_t75" style="width:19.95pt;height:17.7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. КНД в произвольном направлении связан с </w:t>
      </w:r>
      <w:r w:rsidRPr="00D41A81">
        <w:rPr>
          <w:position w:val="-12"/>
          <w:sz w:val="28"/>
          <w:szCs w:val="28"/>
        </w:rPr>
        <w:object w:dxaOrig="400" w:dyaOrig="360">
          <v:shape id="_x0000_i1057" type="#_x0000_t75" style="width:19.95pt;height:17.7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 отношением: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480" w:dyaOrig="380">
          <v:shape id="_x0000_i1058" type="#_x0000_t75" style="width:124.05pt;height:18.85pt" fillcolor="window">
            <v:imagedata r:id="rId47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68"/>
          <w:sz w:val="28"/>
          <w:szCs w:val="28"/>
        </w:rPr>
        <w:object w:dxaOrig="3019" w:dyaOrig="1060">
          <v:shape id="_x0000_i1059" type="#_x0000_t75" style="width:150.65pt;height:53.15pt" fillcolor="window">
            <v:imagedata r:id="rId48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920" w:dyaOrig="360">
          <v:shape id="_x0000_i1060" type="#_x0000_t75" style="width:46.5pt;height:17.7pt" fillcolor="window">
            <v:imagedata r:id="rId49" o:title=""/>
          </v:shape>
        </w:object>
      </w:r>
      <w:r w:rsidRPr="00D41A81">
        <w:rPr>
          <w:sz w:val="28"/>
          <w:szCs w:val="28"/>
        </w:rPr>
        <w:t xml:space="preserve"> – функция описывающая  </w:t>
      </w:r>
      <w:proofErr w:type="gramStart"/>
      <w:r w:rsidRPr="00D41A81">
        <w:rPr>
          <w:sz w:val="28"/>
          <w:szCs w:val="28"/>
        </w:rPr>
        <w:t>пространственную</w:t>
      </w:r>
      <w:proofErr w:type="gramEnd"/>
      <w:r w:rsidRPr="00D41A81">
        <w:rPr>
          <w:sz w:val="28"/>
          <w:szCs w:val="28"/>
        </w:rPr>
        <w:t xml:space="preserve"> ДН.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узких ДН        </w:t>
      </w:r>
      <w:r w:rsidRPr="00D41A81">
        <w:rPr>
          <w:position w:val="-28"/>
          <w:sz w:val="28"/>
          <w:szCs w:val="28"/>
        </w:rPr>
        <w:object w:dxaOrig="1500" w:dyaOrig="660">
          <v:shape id="_x0000_i1061" type="#_x0000_t75" style="width:75.3pt;height:33.25pt" fillcolor="window">
            <v:imagedata r:id="rId50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Поляризационная ДН</w:t>
      </w:r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780" w:dyaOrig="320">
          <v:shape id="_x0000_i1062" type="#_x0000_t75" style="width:38.75pt;height:15.5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 представляет собой единичный вектор поляризации, совпадающий по направлению с вектором электрического поля антенны и описывающий зависимость его ориентации от угловых </w:t>
      </w:r>
      <w:r w:rsidRPr="00D41A81">
        <w:rPr>
          <w:sz w:val="28"/>
          <w:szCs w:val="28"/>
          <w:u w:val="single"/>
        </w:rPr>
        <w:t>координат времени.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Вид поляризации поля, излучаемого антенной, определяют по форме кривой, которую описывает конец вектора  </w:t>
      </w:r>
      <w:r w:rsidRPr="00D41A81">
        <w:rPr>
          <w:position w:val="-10"/>
          <w:sz w:val="28"/>
          <w:szCs w:val="28"/>
        </w:rPr>
        <w:object w:dxaOrig="780" w:dyaOrig="320">
          <v:shape id="_x0000_i1063" type="#_x0000_t75" style="width:38.75pt;height:15.5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 за период  ВЧ колебаний в плоскости перпендикулярной к направлению на точку наблюдения: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линейная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вращающаяся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а) круговая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б) эллиптическая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 часовой стрелке – </w:t>
      </w:r>
      <w:proofErr w:type="gramStart"/>
      <w:r w:rsidRPr="00D41A81">
        <w:rPr>
          <w:sz w:val="28"/>
          <w:szCs w:val="28"/>
        </w:rPr>
        <w:t>правая</w:t>
      </w:r>
      <w:proofErr w:type="gramEnd"/>
      <w:r w:rsidRPr="00D41A81">
        <w:rPr>
          <w:sz w:val="28"/>
          <w:szCs w:val="28"/>
        </w:rPr>
        <w:t xml:space="preserve"> 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против часовой стрелки – </w:t>
      </w:r>
      <w:proofErr w:type="gramStart"/>
      <w:r w:rsidRPr="00D41A81">
        <w:rPr>
          <w:sz w:val="28"/>
          <w:szCs w:val="28"/>
        </w:rPr>
        <w:t>левая</w:t>
      </w:r>
      <w:proofErr w:type="gramEnd"/>
      <w:r w:rsidRPr="00D41A81">
        <w:rPr>
          <w:sz w:val="28"/>
          <w:szCs w:val="28"/>
        </w:rPr>
        <w:t>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159" w:dyaOrig="360">
          <v:shape id="_x0000_i1064" type="#_x0000_t75" style="width:158.4pt;height:17.7pt" fillcolor="window">
            <v:imagedata r:id="rId52" o:title=""/>
          </v:shape>
        </w:object>
      </w:r>
      <w:r w:rsidRPr="00D41A81">
        <w:rPr>
          <w:sz w:val="28"/>
          <w:szCs w:val="28"/>
        </w:rPr>
        <w:t xml:space="preserve"> – в  виде двух взаимно ортогональных составляющих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О – основная поляризация</w:t>
      </w:r>
    </w:p>
    <w:p w:rsidR="00021B4E" w:rsidRPr="00D41A81" w:rsidRDefault="00021B4E" w:rsidP="00021B4E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П</w:t>
      </w:r>
      <w:proofErr w:type="gramEnd"/>
      <w:r w:rsidRPr="00D41A81">
        <w:rPr>
          <w:sz w:val="28"/>
          <w:szCs w:val="28"/>
        </w:rPr>
        <w:t xml:space="preserve"> – паразитная поляризация (</w:t>
      </w:r>
      <w:proofErr w:type="spellStart"/>
      <w:r w:rsidRPr="00D41A81">
        <w:rPr>
          <w:sz w:val="28"/>
          <w:szCs w:val="28"/>
        </w:rPr>
        <w:t>кроссполяризация</w:t>
      </w:r>
      <w:proofErr w:type="spellEnd"/>
      <w:r w:rsidRPr="00D41A81">
        <w:rPr>
          <w:sz w:val="28"/>
          <w:szCs w:val="28"/>
        </w:rPr>
        <w:t>)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причем  </w:t>
      </w:r>
      <w:r w:rsidRPr="00D41A81">
        <w:rPr>
          <w:position w:val="-10"/>
          <w:sz w:val="28"/>
          <w:szCs w:val="28"/>
        </w:rPr>
        <w:object w:dxaOrig="180" w:dyaOrig="340">
          <v:shape id="_x0000_i1065" type="#_x0000_t75" style="width:8.85pt;height:16.6pt" fillcolor="window">
            <v:imagedata r:id="rId16" o:title=""/>
          </v:shape>
        </w:object>
      </w:r>
      <w:r w:rsidRPr="00D41A81">
        <w:rPr>
          <w:position w:val="-14"/>
          <w:sz w:val="28"/>
          <w:szCs w:val="28"/>
        </w:rPr>
        <w:object w:dxaOrig="2560" w:dyaOrig="440">
          <v:shape id="_x0000_i1066" type="#_x0000_t75" style="width:128.5pt;height:22.15pt" fillcolor="window">
            <v:imagedata r:id="rId53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Уровень  </w:t>
      </w:r>
      <w:proofErr w:type="spellStart"/>
      <w:r w:rsidRPr="00D41A81">
        <w:rPr>
          <w:sz w:val="28"/>
          <w:szCs w:val="28"/>
        </w:rPr>
        <w:t>кроссполяризационной</w:t>
      </w:r>
      <w:proofErr w:type="spellEnd"/>
      <w:r w:rsidRPr="00D41A81">
        <w:rPr>
          <w:sz w:val="28"/>
          <w:szCs w:val="28"/>
        </w:rPr>
        <w:t xml:space="preserve"> составляющей можно определить из разложения поляризационной ДН по базисным ортам, записанного вида: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4459" w:dyaOrig="440">
          <v:shape id="_x0000_i1067" type="#_x0000_t75" style="width:222.65pt;height:22.15pt" fillcolor="window">
            <v:imagedata r:id="rId54" o:title=""/>
          </v:shape>
        </w:object>
      </w:r>
      <w:r w:rsidRPr="00D41A81">
        <w:rPr>
          <w:sz w:val="28"/>
          <w:szCs w:val="28"/>
        </w:rPr>
        <w:t>,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2"/>
          <w:sz w:val="28"/>
          <w:szCs w:val="28"/>
        </w:rPr>
        <w:object w:dxaOrig="220" w:dyaOrig="360">
          <v:shape id="_x0000_i1068" type="#_x0000_t75" style="width:11.1pt;height:17.7pt" fillcolor="window">
            <v:imagedata r:id="rId55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2"/>
          <w:sz w:val="28"/>
          <w:szCs w:val="28"/>
        </w:rPr>
        <w:object w:dxaOrig="220" w:dyaOrig="360">
          <v:shape id="_x0000_i1069" type="#_x0000_t75" style="width:11.1pt;height:17.7pt" fillcolor="window">
            <v:imagedata r:id="rId56" o:title=""/>
          </v:shape>
        </w:object>
      </w:r>
      <w:r w:rsidRPr="00D41A81">
        <w:rPr>
          <w:sz w:val="28"/>
          <w:szCs w:val="28"/>
        </w:rPr>
        <w:t xml:space="preserve">  – взаимно ортогональные орты, соответственно основной и паразитной составляющих поляризации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800" w:dyaOrig="320">
          <v:shape id="_x0000_i1070" type="#_x0000_t75" style="width:39.9pt;height:15.5pt" fillcolor="window">
            <v:imagedata r:id="rId57" o:title=""/>
          </v:shape>
        </w:object>
      </w:r>
      <w:r w:rsidRPr="00D41A81">
        <w:rPr>
          <w:sz w:val="28"/>
          <w:szCs w:val="28"/>
        </w:rPr>
        <w:t xml:space="preserve"> –  вещественная функция, характеризующая уровень поля основной поляризации для различных направлений 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920" w:dyaOrig="380">
          <v:shape id="_x0000_i1071" type="#_x0000_t75" style="width:46.5pt;height:18.85pt" fillcolor="window">
            <v:imagedata r:id="rId58" o:title=""/>
          </v:shape>
        </w:object>
      </w:r>
      <w:r w:rsidRPr="00D41A81">
        <w:rPr>
          <w:sz w:val="28"/>
          <w:szCs w:val="28"/>
        </w:rPr>
        <w:t xml:space="preserve">  –  характеризует плотность потока мощности основной поляризации, называют поляризационной эффективностью антенны в данном направлении.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90265" cy="2869565"/>
            <wp:effectExtent l="19050" t="0" r="635" b="0"/>
            <wp:docPr id="62" name="Рисунок 6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10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2869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Рис.12.  Поляризационный </w:t>
      </w:r>
      <w:proofErr w:type="spellStart"/>
      <w:r w:rsidRPr="00D41A81">
        <w:rPr>
          <w:sz w:val="28"/>
          <w:szCs w:val="28"/>
        </w:rPr>
        <w:t>элипс</w:t>
      </w:r>
      <w:proofErr w:type="spellEnd"/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100" w:dyaOrig="620">
          <v:shape id="_x0000_i1072" type="#_x0000_t75" style="width:55.4pt;height:31pt" fillcolor="window">
            <v:imagedata r:id="rId60" o:title=""/>
          </v:shape>
        </w:object>
      </w:r>
      <w:r w:rsidRPr="00D41A81">
        <w:rPr>
          <w:sz w:val="28"/>
          <w:szCs w:val="28"/>
        </w:rPr>
        <w:t xml:space="preserve">   </w:t>
      </w:r>
      <w:r w:rsidRPr="00D41A81">
        <w:rPr>
          <w:position w:val="-6"/>
          <w:sz w:val="28"/>
          <w:szCs w:val="28"/>
        </w:rPr>
        <w:object w:dxaOrig="859" w:dyaOrig="279">
          <v:shape id="_x0000_i1073" type="#_x0000_t75" style="width:43.2pt;height:14.4pt" fillcolor="window">
            <v:imagedata r:id="rId61" o:title=""/>
          </v:shape>
        </w:objec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</w:t>
      </w:r>
      <w:r w:rsidRPr="00D41A81">
        <w:rPr>
          <w:sz w:val="28"/>
          <w:szCs w:val="28"/>
        </w:rPr>
        <w:sym w:font="Symbol" w:char="F061"/>
      </w:r>
      <w:r w:rsidRPr="00D41A81">
        <w:rPr>
          <w:sz w:val="28"/>
          <w:szCs w:val="28"/>
        </w:rPr>
        <w:t xml:space="preserve">=0  и </w:t>
      </w:r>
      <w:r w:rsidRPr="00D41A81">
        <w:rPr>
          <w:sz w:val="28"/>
          <w:szCs w:val="28"/>
        </w:rPr>
        <w:sym w:font="Symbol" w:char="F061"/>
      </w:r>
      <w:r w:rsidRPr="00D41A81">
        <w:rPr>
          <w:sz w:val="28"/>
          <w:szCs w:val="28"/>
        </w:rPr>
        <w:t>=1 эллипс вырождается в отрезок прямой.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2.5 Фазовая ДН.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Фазовая ДН</w:t>
      </w:r>
      <w:r w:rsidRPr="00D41A81">
        <w:rPr>
          <w:b/>
          <w:sz w:val="28"/>
          <w:szCs w:val="28"/>
        </w:rPr>
        <w:t xml:space="preserve"> – </w:t>
      </w:r>
      <w:r w:rsidRPr="00D41A81">
        <w:rPr>
          <w:position w:val="-10"/>
          <w:sz w:val="28"/>
          <w:szCs w:val="28"/>
        </w:rPr>
        <w:object w:dxaOrig="840" w:dyaOrig="320">
          <v:shape id="_x0000_i1074" type="#_x0000_t75" style="width:42.1pt;height:15.5pt" fillcolor="window">
            <v:imagedata r:id="rId62" o:title=""/>
          </v:shape>
        </w:object>
      </w:r>
      <w:r w:rsidRPr="00D41A81">
        <w:rPr>
          <w:sz w:val="28"/>
          <w:szCs w:val="28"/>
        </w:rPr>
        <w:t xml:space="preserve"> представляет собой зависимость фазы поля основной поляризации от угловых координат в дальней зоне при постоянстве расстояния от точки наблюдения до начала выбранной системы координат. Форма  ФДН  существенно зависит от положения начала отсчета координат.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Антенна имеет фазовый центр, если существует точка, относительно которой ФДН является постоянной функцией (за вычетом возможных скачков фазы на  </w:t>
      </w:r>
      <w:r w:rsidRPr="00D41A81">
        <w:rPr>
          <w:sz w:val="28"/>
          <w:szCs w:val="28"/>
        </w:rPr>
        <w:sym w:font="Symbol" w:char="F0B1"/>
      </w:r>
      <w:r w:rsidRPr="00D41A81">
        <w:rPr>
          <w:sz w:val="28"/>
          <w:szCs w:val="28"/>
        </w:rPr>
        <w:t>180</w:t>
      </w:r>
      <w:r w:rsidRPr="00D41A81">
        <w:rPr>
          <w:sz w:val="28"/>
          <w:szCs w:val="28"/>
          <w:vertAlign w:val="superscript"/>
        </w:rPr>
        <w:t>0</w:t>
      </w:r>
      <w:r w:rsidRPr="00D41A81">
        <w:rPr>
          <w:sz w:val="28"/>
          <w:szCs w:val="28"/>
        </w:rPr>
        <w:t xml:space="preserve"> при переходе через нуль амплитудной ДН). Эта точка и есть фазовый центр.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Физический фазовый центр – точка, из которой исходят сферические волны. В большинстве случаев антенны не имеют фазового центра.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Рассмотрим остронаправленные антенны. Как правило, важна форма </w:t>
      </w:r>
      <w:proofErr w:type="gramStart"/>
      <w:r w:rsidRPr="00D41A81">
        <w:rPr>
          <w:sz w:val="28"/>
          <w:szCs w:val="28"/>
        </w:rPr>
        <w:t>фазовой</w:t>
      </w:r>
      <w:proofErr w:type="gramEnd"/>
      <w:r w:rsidRPr="00D41A81">
        <w:rPr>
          <w:sz w:val="28"/>
          <w:szCs w:val="28"/>
        </w:rPr>
        <w:t xml:space="preserve"> ДН в пределах главного лепестка. Поэтому вводят понятие частичного фазового центра, который определяют, как центр кривизны поверхности равных фаз в направлении главного лепестка.</w:t>
      </w:r>
    </w:p>
    <w:p w:rsidR="00021B4E" w:rsidRPr="00D41A81" w:rsidRDefault="00021B4E" w:rsidP="00021B4E">
      <w:pPr>
        <w:rPr>
          <w:sz w:val="28"/>
          <w:szCs w:val="28"/>
        </w:rPr>
      </w:pPr>
      <w:r w:rsidRPr="00D41A81">
        <w:rPr>
          <w:sz w:val="28"/>
          <w:szCs w:val="28"/>
        </w:rPr>
        <w:t>Для этого лепестка определяют фазовый центр</w:t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942340" cy="1575435"/>
            <wp:effectExtent l="19050" t="0" r="0" b="0"/>
            <wp:docPr id="66" name="Рисунок 66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11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157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2672715" cy="2251075"/>
            <wp:effectExtent l="19050" t="0" r="0" b="0"/>
            <wp:docPr id="67" name="Рисунок 67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11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715" cy="225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B4E" w:rsidRPr="00D41A81" w:rsidRDefault="00021B4E" w:rsidP="00021B4E">
      <w:pPr>
        <w:rPr>
          <w:sz w:val="28"/>
          <w:szCs w:val="28"/>
        </w:rPr>
      </w:pPr>
    </w:p>
    <w:p w:rsidR="00021B4E" w:rsidRPr="00D41A81" w:rsidRDefault="00021B4E" w:rsidP="00021B4E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021B4E"/>
    <w:rsid w:val="00021B4E"/>
    <w:rsid w:val="000C6D1F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B4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021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1B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6.wmf"/><Relationship Id="rId21" Type="http://schemas.openxmlformats.org/officeDocument/2006/relationships/image" Target="media/image18.wmf"/><Relationship Id="rId34" Type="http://schemas.openxmlformats.org/officeDocument/2006/relationships/image" Target="media/image31.wmf"/><Relationship Id="rId42" Type="http://schemas.openxmlformats.org/officeDocument/2006/relationships/image" Target="media/image39.wmf"/><Relationship Id="rId47" Type="http://schemas.openxmlformats.org/officeDocument/2006/relationships/image" Target="media/image44.wmf"/><Relationship Id="rId50" Type="http://schemas.openxmlformats.org/officeDocument/2006/relationships/image" Target="media/image47.wmf"/><Relationship Id="rId55" Type="http://schemas.openxmlformats.org/officeDocument/2006/relationships/image" Target="media/image52.wmf"/><Relationship Id="rId63" Type="http://schemas.openxmlformats.org/officeDocument/2006/relationships/image" Target="media/image60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41" Type="http://schemas.openxmlformats.org/officeDocument/2006/relationships/image" Target="media/image38.wmf"/><Relationship Id="rId54" Type="http://schemas.openxmlformats.org/officeDocument/2006/relationships/image" Target="media/image51.wmf"/><Relationship Id="rId62" Type="http://schemas.openxmlformats.org/officeDocument/2006/relationships/image" Target="media/image59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png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53" Type="http://schemas.openxmlformats.org/officeDocument/2006/relationships/image" Target="media/image50.wmf"/><Relationship Id="rId58" Type="http://schemas.openxmlformats.org/officeDocument/2006/relationships/image" Target="media/image55.wmf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png"/><Relationship Id="rId49" Type="http://schemas.openxmlformats.org/officeDocument/2006/relationships/image" Target="media/image46.wmf"/><Relationship Id="rId57" Type="http://schemas.openxmlformats.org/officeDocument/2006/relationships/image" Target="media/image54.wmf"/><Relationship Id="rId61" Type="http://schemas.openxmlformats.org/officeDocument/2006/relationships/image" Target="media/image58.wmf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52" Type="http://schemas.openxmlformats.org/officeDocument/2006/relationships/image" Target="media/image49.wmf"/><Relationship Id="rId60" Type="http://schemas.openxmlformats.org/officeDocument/2006/relationships/image" Target="media/image57.wmf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43" Type="http://schemas.openxmlformats.org/officeDocument/2006/relationships/image" Target="media/image40.wmf"/><Relationship Id="rId48" Type="http://schemas.openxmlformats.org/officeDocument/2006/relationships/image" Target="media/image45.wmf"/><Relationship Id="rId56" Type="http://schemas.openxmlformats.org/officeDocument/2006/relationships/image" Target="media/image53.wmf"/><Relationship Id="rId64" Type="http://schemas.openxmlformats.org/officeDocument/2006/relationships/image" Target="media/image61.png"/><Relationship Id="rId8" Type="http://schemas.openxmlformats.org/officeDocument/2006/relationships/image" Target="media/image5.png"/><Relationship Id="rId51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wmf"/><Relationship Id="rId59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1366</Words>
  <Characters>7789</Characters>
  <Application>Microsoft Office Word</Application>
  <DocSecurity>0</DocSecurity>
  <Lines>64</Lines>
  <Paragraphs>18</Paragraphs>
  <ScaleCrop>false</ScaleCrop>
  <Company>ektu</Company>
  <LinksUpToDate>false</LinksUpToDate>
  <CharactersWithSpaces>9137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2014-01-30T09:00:00Z</dcterms:created>
  <dcterms:modified xsi:type="dcterms:W3CDTF">2014-01-30T09:00:00Z</dcterms:modified>
</cp:coreProperties>
</file>